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5E6CD2" w14:textId="77777777" w:rsidR="00C34DF5" w:rsidRDefault="00C34DF5" w:rsidP="00C34DF5">
      <w:pPr>
        <w:jc w:val="center"/>
        <w:rPr>
          <w:rFonts w:ascii="TH SarabunPSK" w:eastAsia="Sarabun" w:hAnsi="TH SarabunPSK" w:cs="TH SarabunPSK"/>
          <w:b/>
          <w:sz w:val="32"/>
          <w:szCs w:val="32"/>
          <w:cs/>
        </w:rPr>
      </w:pPr>
      <w:r w:rsidRPr="000E05A8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การวิเคราะห์ตัวชี้วัด</w:t>
      </w:r>
      <w:r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 xml:space="preserve"> </w:t>
      </w:r>
      <w:r>
        <w:rPr>
          <w:rFonts w:ascii="TH SarabunPSK" w:eastAsia="Sarabun" w:hAnsi="TH SarabunPSK" w:cs="TH SarabunPSK"/>
          <w:b/>
          <w:sz w:val="32"/>
          <w:szCs w:val="32"/>
          <w:highlight w:val="yellow"/>
        </w:rPr>
        <w:t>R1</w:t>
      </w:r>
      <w:r>
        <w:rPr>
          <w:rFonts w:ascii="TH SarabunPSK" w:eastAsia="Sarabun" w:hAnsi="TH SarabunPSK" w:cs="TH SarabunPSK"/>
          <w:b/>
          <w:bCs/>
          <w:sz w:val="32"/>
          <w:szCs w:val="32"/>
          <w:highlight w:val="yellow"/>
          <w:cs/>
        </w:rPr>
        <w:t>.</w:t>
      </w:r>
      <w:r>
        <w:rPr>
          <w:rFonts w:ascii="TH SarabunPSK" w:eastAsia="Sarabun" w:hAnsi="TH SarabunPSK" w:cs="TH SarabunPSK"/>
          <w:b/>
          <w:sz w:val="32"/>
          <w:szCs w:val="32"/>
          <w:highlight w:val="yellow"/>
        </w:rPr>
        <w:t>1</w:t>
      </w:r>
      <w:r w:rsidRPr="000E05A8">
        <w:rPr>
          <w:rFonts w:ascii="TH SarabunPSK" w:eastAsia="Sarabun" w:hAnsi="TH SarabunPSK" w:cs="TH SarabunPSK"/>
          <w:b/>
          <w:sz w:val="32"/>
          <w:szCs w:val="32"/>
          <w:highlight w:val="yellow"/>
        </w:rPr>
        <w:t>_</w:t>
      </w:r>
      <w:r w:rsidRPr="006F7001">
        <w:rPr>
          <w:rFonts w:ascii="TH SarabunPSK" w:eastAsia="Sarabun" w:hAnsi="TH SarabunPSK" w:cs="TH SarabunPSK" w:hint="cs"/>
          <w:bCs/>
          <w:sz w:val="32"/>
          <w:szCs w:val="32"/>
          <w:highlight w:val="yellow"/>
          <w:cs/>
        </w:rPr>
        <w:t>สูตินรีเวชกรรม</w:t>
      </w:r>
    </w:p>
    <w:tbl>
      <w:tblPr>
        <w:tblStyle w:val="a4"/>
        <w:tblW w:w="14885" w:type="dxa"/>
        <w:tblInd w:w="-318" w:type="dxa"/>
        <w:tblLook w:val="04A0" w:firstRow="1" w:lastRow="0" w:firstColumn="1" w:lastColumn="0" w:noHBand="0" w:noVBand="1"/>
      </w:tblPr>
      <w:tblGrid>
        <w:gridCol w:w="3969"/>
        <w:gridCol w:w="5813"/>
        <w:gridCol w:w="5103"/>
      </w:tblGrid>
      <w:tr w:rsidR="00C34DF5" w:rsidRPr="002E3D48" w14:paraId="33B12967" w14:textId="77777777" w:rsidTr="00633CBE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14:paraId="3E817DF2" w14:textId="77777777" w:rsidR="00C34DF5" w:rsidRPr="002E3D48" w:rsidRDefault="00C34DF5" w:rsidP="00D018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3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916" w:type="dxa"/>
            <w:gridSpan w:val="2"/>
          </w:tcPr>
          <w:p w14:paraId="08C97599" w14:textId="77777777" w:rsidR="00C34DF5" w:rsidRPr="002E3D48" w:rsidRDefault="00C34DF5" w:rsidP="00D0187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3D4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</w:rPr>
              <w:t>M2</w:t>
            </w:r>
            <w:r w:rsidRPr="002E3D4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: </w:t>
            </w:r>
            <w:r w:rsidRPr="002E3D48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ให้บริการทางการแพทย์ตั้งแต่ระดั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บปฐมภูมิถึงระดับตติยภูมิขั้นสูง</w:t>
            </w:r>
            <w:r w:rsidRPr="002E3D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ที่มีคุณภาพสูง </w:t>
            </w:r>
          </w:p>
        </w:tc>
      </w:tr>
      <w:tr w:rsidR="00C34DF5" w:rsidRPr="002E3D48" w14:paraId="44D251C4" w14:textId="77777777" w:rsidTr="00633CBE">
        <w:trPr>
          <w:trHeight w:val="322"/>
          <w:tblHeader/>
        </w:trPr>
        <w:tc>
          <w:tcPr>
            <w:tcW w:w="3969" w:type="dxa"/>
            <w:vMerge/>
            <w:vAlign w:val="center"/>
          </w:tcPr>
          <w:p w14:paraId="2E8E1E73" w14:textId="77777777" w:rsidR="00C34DF5" w:rsidRPr="002E3D48" w:rsidRDefault="00C34DF5" w:rsidP="00D01875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916" w:type="dxa"/>
            <w:gridSpan w:val="2"/>
          </w:tcPr>
          <w:p w14:paraId="1D32E6F0" w14:textId="77777777" w:rsidR="00C34DF5" w:rsidRPr="002E3D48" w:rsidRDefault="00C34DF5" w:rsidP="00D01875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E3D4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2E3D4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ลดอัตราการเจ็บป่วย ลดอัตราการพิการ ลดอัตราตาย และเพิ่มคุณภาพชีวิตในโรคยุทธศาสตร์ที่สำคัญ</w:t>
            </w:r>
          </w:p>
        </w:tc>
      </w:tr>
      <w:tr w:rsidR="00C34DF5" w:rsidRPr="002E3D48" w14:paraId="221DCE84" w14:textId="77777777" w:rsidTr="00633CBE">
        <w:trPr>
          <w:trHeight w:val="322"/>
        </w:trPr>
        <w:tc>
          <w:tcPr>
            <w:tcW w:w="3969" w:type="dxa"/>
            <w:vMerge w:val="restart"/>
          </w:tcPr>
          <w:p w14:paraId="79B31DB8" w14:textId="77777777" w:rsidR="00C34DF5" w:rsidRDefault="00C34DF5" w:rsidP="00D0187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3825AE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อัตราการตายของมารดาจากการตั้งครรภ์และการคลอด</w:t>
            </w:r>
          </w:p>
          <w:p w14:paraId="6B7ACC2C" w14:textId="77777777" w:rsidR="00C34DF5" w:rsidRPr="003825AE" w:rsidRDefault="00C34DF5" w:rsidP="00D0187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825AE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ลดภาวะแทรกซ้อนและลดอัตราการตายจาก </w:t>
            </w:r>
            <w:r w:rsidRPr="003825AE">
              <w:rPr>
                <w:rFonts w:ascii="TH SarabunPSK" w:eastAsia="Sarabun" w:hAnsi="TH SarabunPSK" w:cs="TH SarabunPSK"/>
                <w:sz w:val="32"/>
                <w:szCs w:val="32"/>
              </w:rPr>
              <w:t>PPH</w:t>
            </w:r>
          </w:p>
          <w:p w14:paraId="60F7AFEA" w14:textId="37CB5C9A" w:rsidR="00C34DF5" w:rsidRDefault="00C34DF5" w:rsidP="00D01875">
            <w:pPr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AC4662" w14:textId="76556F52" w:rsidR="00D01875" w:rsidRDefault="00D01875" w:rsidP="00D01875">
            <w:pPr>
              <w:spacing w:after="0" w:line="240" w:lineRule="auto"/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9CA203" w14:textId="77777777" w:rsidR="00E915F6" w:rsidRPr="00E915F6" w:rsidRDefault="00E915F6" w:rsidP="00D01875">
            <w:pPr>
              <w:spacing w:after="0" w:line="240" w:lineRule="auto"/>
              <w:ind w:left="360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14:paraId="19248EA2" w14:textId="77777777" w:rsidR="00C34DF5" w:rsidRPr="003825AE" w:rsidRDefault="00C34DF5" w:rsidP="00D01875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700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ลดอัตราการตายของมารดาจากโรคร่วม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อายุรกรรม </w:t>
            </w:r>
            <w:r w:rsidRPr="000700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(หัวใจ, ไต, </w:t>
            </w:r>
            <w:r w:rsidRPr="00070072">
              <w:rPr>
                <w:rFonts w:ascii="TH SarabunPSK" w:eastAsia="Sarabun" w:hAnsi="TH SarabunPSK" w:cs="TH SarabunPSK"/>
                <w:sz w:val="32"/>
                <w:szCs w:val="32"/>
              </w:rPr>
              <w:t xml:space="preserve">SLE, </w:t>
            </w:r>
            <w:r w:rsidRPr="000700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มะเร็ง, เอดส์, </w:t>
            </w:r>
            <w:r w:rsidRPr="00070072">
              <w:rPr>
                <w:rFonts w:ascii="TH SarabunPSK" w:eastAsia="Sarabun" w:hAnsi="TH SarabunPSK" w:cs="TH SarabunPSK"/>
                <w:sz w:val="32"/>
                <w:szCs w:val="32"/>
              </w:rPr>
              <w:t>morbid obesity</w:t>
            </w:r>
            <w:r w:rsidRPr="000700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)</w:t>
            </w:r>
          </w:p>
          <w:p w14:paraId="2A80A289" w14:textId="77777777" w:rsidR="00C34DF5" w:rsidRPr="002E3D48" w:rsidRDefault="00C34DF5" w:rsidP="00D01875">
            <w:pPr>
              <w:spacing w:after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5813" w:type="dxa"/>
          </w:tcPr>
          <w:p w14:paraId="23E838C3" w14:textId="77777777" w:rsidR="00C34DF5" w:rsidRPr="002E3D48" w:rsidRDefault="00C34DF5" w:rsidP="00D0187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</w:pPr>
            <w:r w:rsidRPr="002E3D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2E3D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2E3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2E3D4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อัตราการตายของมารดาจากการตั้งครรภ์และการคลอดเท่ากับ 0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ต่อแสนการเกิดมีชีพ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3" w:type="dxa"/>
          </w:tcPr>
          <w:p w14:paraId="1ED66643" w14:textId="77777777" w:rsidR="00C34DF5" w:rsidRPr="002E3D48" w:rsidRDefault="00C34DF5" w:rsidP="00D01875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E3D4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2E3D4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:</w:t>
            </w:r>
            <w:r w:rsidRPr="002E3D4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 xml:space="preserve"> ยังไม่ต้องลง</w:t>
            </w:r>
          </w:p>
        </w:tc>
      </w:tr>
      <w:tr w:rsidR="00C34DF5" w:rsidRPr="002E3D48" w14:paraId="6D0CCDA3" w14:textId="77777777" w:rsidTr="00633CBE">
        <w:trPr>
          <w:trHeight w:val="322"/>
        </w:trPr>
        <w:tc>
          <w:tcPr>
            <w:tcW w:w="3969" w:type="dxa"/>
            <w:vMerge/>
          </w:tcPr>
          <w:p w14:paraId="6C885DF1" w14:textId="77777777" w:rsidR="00C34DF5" w:rsidRPr="002E3D48" w:rsidRDefault="00C34DF5" w:rsidP="00D0187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3" w:type="dxa"/>
          </w:tcPr>
          <w:p w14:paraId="4688C509" w14:textId="77777777" w:rsidR="00C34DF5" w:rsidRDefault="00C34DF5" w:rsidP="00D0187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 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2E3D4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อัตราการตายจากการตกเลือดหลังคลอดเท่ากับ 0</w:t>
            </w:r>
          </w:p>
          <w:p w14:paraId="07FBC60F" w14:textId="77777777" w:rsidR="00C34DF5" w:rsidRPr="000E0325" w:rsidRDefault="00C34DF5" w:rsidP="00D01875">
            <w:pPr>
              <w:spacing w:after="0"/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OKR 1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อุบัติการณ์ 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refer 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ล่าช้า </w:t>
            </w:r>
            <w:r w:rsidRPr="000E0325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เท่ากับ</w:t>
            </w:r>
            <w:r w:rsidRPr="000E0325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0</w:t>
            </w:r>
          </w:p>
          <w:p w14:paraId="60E9F47B" w14:textId="77777777" w:rsidR="00C34DF5" w:rsidRDefault="00C34DF5" w:rsidP="00D0187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2E3D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OKR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2E3D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อุบัติการณ์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delayed diagnosis </w:t>
            </w:r>
            <w:r w:rsidRPr="000E032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เท่ากับ</w:t>
            </w:r>
            <w:r w:rsidRPr="000E032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E032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  <w:p w14:paraId="0A54F405" w14:textId="77777777" w:rsidR="00C34DF5" w:rsidRDefault="00C34DF5" w:rsidP="00D0187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OKR 3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อุบัติการณ์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delayed treatment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E6D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เท่ากับ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0</w:t>
            </w:r>
            <w:r w:rsidRPr="000E6D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7822156A" w14:textId="77777777" w:rsidR="00C34DF5" w:rsidRPr="00E915F6" w:rsidRDefault="00C34DF5" w:rsidP="00D01875">
            <w:pPr>
              <w:spacing w:after="0"/>
              <w:rPr>
                <w:rFonts w:ascii="TH SarabunPSK" w:eastAsia="Sarabun" w:hAnsi="TH SarabunPSK" w:cs="TH SarabunPSK"/>
                <w:sz w:val="12"/>
                <w:szCs w:val="12"/>
                <w:cs/>
              </w:rPr>
            </w:pP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4E9C8D27" w14:textId="77777777" w:rsidR="00C34DF5" w:rsidRPr="000E0325" w:rsidRDefault="00C34DF5" w:rsidP="00D0187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316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KPI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31602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31602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2E3D4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  <w:r w:rsidRPr="002E3D48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อัตราการตายของมารดาจากโรคทางอายุรกรรม</w:t>
            </w: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เท่ากับ</w:t>
            </w:r>
          </w:p>
          <w:p w14:paraId="66DFDE91" w14:textId="77777777" w:rsidR="00C34DF5" w:rsidRDefault="00C34DF5" w:rsidP="00D0187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E3D48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0E0325">
              <w:rPr>
                <w:rFonts w:ascii="TH SarabunPSK" w:eastAsia="Sarabun" w:hAnsi="TH SarabunPSK" w:cs="TH SarabunPSK" w:hint="cs"/>
                <w:b/>
                <w:bCs/>
                <w:sz w:val="32"/>
                <w:szCs w:val="32"/>
                <w:cs/>
              </w:rPr>
              <w:t>ต่อแสนการเกิดมีชีพ</w:t>
            </w:r>
            <w:r w:rsidRPr="000E6D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เท่ากับ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0</w:t>
            </w:r>
          </w:p>
          <w:p w14:paraId="356A52DE" w14:textId="77777777" w:rsidR="00C34DF5" w:rsidRPr="00106FE7" w:rsidRDefault="00C34DF5" w:rsidP="00D01875">
            <w:pPr>
              <w:spacing w:after="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 OKR 1</w:t>
            </w: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Pr="00106FE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อัตราการได้รับการคุมกำเนิดในหญิงวัยเจริญพันธ์เสี่ยง</w:t>
            </w: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</w:t>
            </w:r>
          </w:p>
          <w:p w14:paraId="4AF9E198" w14:textId="77777777" w:rsidR="00C34DF5" w:rsidRPr="00106FE7" w:rsidRDefault="00C34DF5" w:rsidP="00D01875">
            <w:pPr>
              <w:spacing w:after="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   </w:t>
            </w:r>
            <w:r w:rsidRPr="00106FE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สูงรุนแรงเป็น </w:t>
            </w: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</w:t>
            </w: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%</w:t>
            </w:r>
          </w:p>
          <w:p w14:paraId="6F5060FA" w14:textId="77777777" w:rsidR="00C34DF5" w:rsidRPr="00106FE7" w:rsidRDefault="00C34DF5" w:rsidP="00D01875">
            <w:pPr>
              <w:spacing w:after="0"/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 OKR 2</w:t>
            </w: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Pr="00106FE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อัตราได้รับการยุติการตั้งครรภ์ที่เหมาะสม </w:t>
            </w: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100</w:t>
            </w: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%</w:t>
            </w:r>
          </w:p>
          <w:p w14:paraId="79A55213" w14:textId="77777777" w:rsidR="00C34DF5" w:rsidRPr="00106FE7" w:rsidRDefault="00C34DF5" w:rsidP="00D01875">
            <w:pPr>
              <w:spacing w:after="0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  OKR 3</w:t>
            </w:r>
            <w:r w:rsidRPr="00106FE7">
              <w:rPr>
                <w:rFonts w:ascii="TH SarabunPSK" w:eastAsia="Sarabun" w:hAnsi="TH SarabunPSK" w:cs="TH SarabunPSK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Pr="00106FE7">
              <w:rPr>
                <w:rFonts w:ascii="TH SarabunPSK" w:hAnsi="TH SarabunPSK" w:cs="TH SarabunPSK" w:hint="cs"/>
                <w:bCs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อุบัติการณ์</w:t>
            </w:r>
            <w:r w:rsidRPr="00106FE7">
              <w:rPr>
                <w:rFonts w:ascii="TH SarabunPSK" w:eastAsia="Sarabun" w:hAnsi="TH SarabunPSK" w:cs="TH SarabunPSK" w:hint="cs"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06FE7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delayed diagnosis </w:t>
            </w:r>
            <w:r w:rsidRPr="00106FE7">
              <w:rPr>
                <w:rFonts w:ascii="TH SarabunPSK" w:hAnsi="TH SarabunPSK" w:cs="TH SarabunPSK" w:hint="cs"/>
                <w:bCs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เท่ากับ</w:t>
            </w:r>
            <w:r w:rsidRPr="00106FE7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106FE7"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  <w:p w14:paraId="5AA8CCB8" w14:textId="36EAFDDE" w:rsidR="00C34DF5" w:rsidRDefault="00C34DF5" w:rsidP="00D01875">
            <w:pPr>
              <w:spacing w:after="0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    </w:t>
            </w:r>
            <w:r w:rsidR="00E915F6" w:rsidRPr="00E915F6">
              <w:rPr>
                <w:rFonts w:ascii="TH SarabunPSK" w:hAnsi="TH SarabunPSK" w:cs="TH SarabunPSK" w:hint="cs"/>
                <w:b/>
                <w:bCs/>
                <w:color w:val="0070C0"/>
                <w:sz w:val="32"/>
                <w:szCs w:val="32"/>
                <w:highlight w:val="yellow"/>
                <w:cs/>
              </w:rPr>
              <w:t>ปรับ</w:t>
            </w:r>
            <w:r w:rsidR="00E915F6">
              <w:rPr>
                <w:rFonts w:ascii="TH SarabunPSK" w:hAnsi="TH SarabunPSK" w:cs="TH SarabunPSK" w:hint="cs"/>
                <w:b/>
                <w:bCs/>
                <w:color w:val="0070C0"/>
                <w:sz w:val="32"/>
                <w:szCs w:val="32"/>
                <w:cs/>
              </w:rPr>
              <w:t xml:space="preserve"> </w:t>
            </w:r>
            <w:r w:rsidRPr="00E915F6"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  <w:t>OKR 4</w:t>
            </w:r>
            <w:r w:rsidRPr="00E915F6"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  <w:cs/>
              </w:rPr>
              <w:t xml:space="preserve">: </w:t>
            </w:r>
            <w:r w:rsidRPr="00E915F6">
              <w:rPr>
                <w:rFonts w:ascii="TH SarabunPSK" w:hAnsi="TH SarabunPSK" w:cs="TH SarabunPSK" w:hint="cs"/>
                <w:bCs/>
                <w:color w:val="0070C0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อุบัติการณ์</w:t>
            </w:r>
            <w:r w:rsidRPr="00E915F6">
              <w:rPr>
                <w:rFonts w:ascii="TH SarabunPSK" w:eastAsia="Sarabun" w:hAnsi="TH SarabunPSK" w:cs="TH SarabunPSK" w:hint="cs"/>
                <w:color w:val="0070C0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915F6">
              <w:rPr>
                <w:rFonts w:ascii="TH SarabunPSK" w:hAnsi="TH SarabunPSK" w:cs="TH SarabunPSK"/>
                <w:bCs/>
                <w:color w:val="0070C0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unappropriated treatment </w:t>
            </w:r>
            <w:r w:rsidRPr="00E915F6">
              <w:rPr>
                <w:rFonts w:ascii="TH SarabunPSK" w:hAnsi="TH SarabunPSK" w:cs="TH SarabunPSK"/>
                <w:bCs/>
                <w:color w:val="0070C0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E915F6">
              <w:rPr>
                <w:rFonts w:ascii="TH SarabunPSK" w:hAnsi="TH SarabunPSK" w:cs="TH SarabunPSK" w:hint="cs"/>
                <w:bCs/>
                <w:color w:val="0070C0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เท่ากับ</w:t>
            </w:r>
            <w:r w:rsidRPr="00E915F6">
              <w:rPr>
                <w:rFonts w:ascii="TH SarabunPSK" w:hAnsi="TH SarabunPSK" w:cs="TH SarabunPSK"/>
                <w:bCs/>
                <w:color w:val="0070C0"/>
                <w:sz w:val="32"/>
                <w:szCs w:val="32"/>
                <w:cs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 </w:t>
            </w:r>
            <w:r w:rsidRPr="00E915F6">
              <w:rPr>
                <w:rFonts w:ascii="TH SarabunPSK" w:hAnsi="TH SarabunPSK" w:cs="TH SarabunPSK"/>
                <w:bCs/>
                <w:color w:val="0070C0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</w:p>
          <w:p w14:paraId="757BD7C8" w14:textId="0200256F" w:rsidR="00E915F6" w:rsidRPr="00C34DF5" w:rsidRDefault="00E915F6" w:rsidP="00D01875">
            <w:pPr>
              <w:spacing w:after="0"/>
              <w:rPr>
                <w:rFonts w:ascii="TH SarabunPSK" w:hAnsi="TH SarabunPSK" w:cs="TH SarabunPSK"/>
                <w:bCs/>
                <w:color w:val="000000" w:themeColor="text1"/>
                <w:sz w:val="32"/>
                <w:szCs w:val="3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5103" w:type="dxa"/>
          </w:tcPr>
          <w:p w14:paraId="2B120314" w14:textId="77777777" w:rsidR="00C34DF5" w:rsidRPr="002E3D48" w:rsidRDefault="00C34DF5" w:rsidP="00D01875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C34DF5" w:rsidRPr="002E3D48" w14:paraId="7B2BD291" w14:textId="77777777" w:rsidTr="00633CBE">
        <w:trPr>
          <w:trHeight w:val="322"/>
        </w:trPr>
        <w:tc>
          <w:tcPr>
            <w:tcW w:w="3969" w:type="dxa"/>
            <w:vMerge w:val="restart"/>
          </w:tcPr>
          <w:p w14:paraId="1F39C8F9" w14:textId="77777777" w:rsidR="00C34DF5" w:rsidRPr="00CC78AF" w:rsidRDefault="00C34DF5" w:rsidP="00D01875">
            <w:pPr>
              <w:spacing w:after="0"/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</w:pPr>
            <w:r w:rsidRPr="00CC78A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lastRenderedPageBreak/>
              <w:t>3</w:t>
            </w:r>
            <w:r w:rsidRPr="00CC78AF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CC78A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 xml:space="preserve"> Preterm </w:t>
            </w:r>
            <w:proofErr w:type="spellStart"/>
            <w:r w:rsidRPr="00CC78AF">
              <w:rPr>
                <w:rFonts w:ascii="TH SarabunPSK" w:eastAsia="Sarabun" w:hAnsi="TH SarabunPSK" w:cs="TH SarabunPSK"/>
                <w:b/>
                <w:bCs/>
                <w:sz w:val="32"/>
                <w:szCs w:val="32"/>
              </w:rPr>
              <w:t>labour</w:t>
            </w:r>
            <w:proofErr w:type="spellEnd"/>
          </w:p>
          <w:p w14:paraId="5029A698" w14:textId="77777777" w:rsidR="00C34DF5" w:rsidRPr="000E0F60" w:rsidRDefault="00C34DF5" w:rsidP="00D01875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0E0F6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ลดอัตราการคลอดก่อนกำหนด</w:t>
            </w:r>
          </w:p>
        </w:tc>
        <w:tc>
          <w:tcPr>
            <w:tcW w:w="5813" w:type="dxa"/>
          </w:tcPr>
          <w:p w14:paraId="68E907C8" w14:textId="77777777" w:rsidR="00C34DF5" w:rsidRPr="00CC78AF" w:rsidRDefault="00C34DF5" w:rsidP="00D0187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C78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 </w:t>
            </w:r>
            <w:r w:rsidRPr="00CC78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CC78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อัตราการเกิด </w:t>
            </w:r>
            <w:r w:rsidRPr="00CC78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Preterm delivery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น้อยกว่า</w:t>
            </w:r>
            <w:r w:rsidRPr="00CC78A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ร้อยละ10</w:t>
            </w:r>
          </w:p>
        </w:tc>
        <w:tc>
          <w:tcPr>
            <w:tcW w:w="5103" w:type="dxa"/>
          </w:tcPr>
          <w:p w14:paraId="4EDC7971" w14:textId="77777777" w:rsidR="00C34DF5" w:rsidRPr="002E3D48" w:rsidRDefault="00C34DF5" w:rsidP="00D01875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2E3D4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cs/>
              </w:rPr>
              <w:t xml:space="preserve">โครงการที่  </w:t>
            </w:r>
            <w:r w:rsidRPr="002E3D48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highlight w:val="yellow"/>
                <w:cs/>
              </w:rPr>
              <w:t>:</w:t>
            </w:r>
            <w:r w:rsidRPr="002E3D48">
              <w:rPr>
                <w:rFonts w:ascii="TH SarabunPSK" w:hAnsi="TH SarabunPSK" w:cs="TH SarabunPSK" w:hint="cs"/>
                <w:b/>
                <w:bCs/>
                <w:color w:val="FF0000"/>
                <w:sz w:val="32"/>
                <w:szCs w:val="32"/>
                <w:highlight w:val="yellow"/>
                <w:cs/>
              </w:rPr>
              <w:t xml:space="preserve"> ยังไม่ต้องลง</w:t>
            </w:r>
          </w:p>
        </w:tc>
      </w:tr>
      <w:tr w:rsidR="00C34DF5" w:rsidRPr="002E3D48" w14:paraId="16495AA5" w14:textId="77777777" w:rsidTr="00633CBE">
        <w:trPr>
          <w:trHeight w:val="322"/>
        </w:trPr>
        <w:tc>
          <w:tcPr>
            <w:tcW w:w="3969" w:type="dxa"/>
            <w:vMerge/>
          </w:tcPr>
          <w:p w14:paraId="5B3A01CE" w14:textId="77777777" w:rsidR="00C34DF5" w:rsidRPr="002E3D48" w:rsidRDefault="00C34DF5" w:rsidP="00D01875">
            <w:pPr>
              <w:spacing w:after="0"/>
              <w:rPr>
                <w:rFonts w:ascii="TH SarabunPSK" w:eastAsia="Sarabun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813" w:type="dxa"/>
          </w:tcPr>
          <w:p w14:paraId="0DAB3C35" w14:textId="5D76B1DD" w:rsidR="00E915F6" w:rsidRDefault="00E915F6" w:rsidP="00D01875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E915F6">
              <w:rPr>
                <w:rFonts w:ascii="TH SarabunPSK" w:hAnsi="TH SarabunPSK" w:cs="TH SarabunPSK" w:hint="cs"/>
                <w:sz w:val="32"/>
                <w:szCs w:val="32"/>
                <w:highlight w:val="yellow"/>
                <w:cs/>
              </w:rPr>
              <w:t>ปรับ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34DF5" w:rsidRPr="00E915F6">
              <w:rPr>
                <w:rFonts w:ascii="TH SarabunPSK" w:hAnsi="TH SarabunPSK" w:cs="TH SarabunPSK"/>
                <w:color w:val="0070C0"/>
                <w:sz w:val="32"/>
                <w:szCs w:val="32"/>
              </w:rPr>
              <w:t>OKR 1</w:t>
            </w:r>
            <w:r w:rsidR="00C34DF5" w:rsidRPr="00E915F6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: </w:t>
            </w:r>
            <w:r w:rsidR="00C34DF5" w:rsidRPr="00E915F6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 xml:space="preserve">ได้รับการดูแลตามแนวทาง </w:t>
            </w:r>
            <w:r w:rsidR="00C34DF5" w:rsidRPr="00E915F6">
              <w:rPr>
                <w:rFonts w:ascii="TH SarabunPSK" w:hAnsi="TH SarabunPSK" w:cs="TH SarabunPSK"/>
                <w:color w:val="0070C0"/>
                <w:sz w:val="32"/>
                <w:szCs w:val="32"/>
              </w:rPr>
              <w:t xml:space="preserve">Preterm prevention </w:t>
            </w:r>
            <w:r w:rsidR="00C34DF5" w:rsidRPr="00E915F6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>ร้อยละ 100</w:t>
            </w:r>
            <w:r w:rsidRPr="00E915F6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</w:rPr>
              <w:t xml:space="preserve"> </w:t>
            </w:r>
            <w:bookmarkStart w:id="0" w:name="_GoBack"/>
            <w:bookmarkEnd w:id="0"/>
          </w:p>
          <w:p w14:paraId="58E61776" w14:textId="77777777" w:rsidR="00C34DF5" w:rsidRPr="00CC78AF" w:rsidRDefault="00C34DF5" w:rsidP="00D0187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C78AF">
              <w:rPr>
                <w:rFonts w:ascii="TH SarabunPSK" w:eastAsia="Sarabun" w:hAnsi="TH SarabunPSK" w:cs="TH SarabunPSK"/>
                <w:sz w:val="32"/>
                <w:szCs w:val="32"/>
              </w:rPr>
              <w:t>OKR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CC78AF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Pr="00CC78AF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อัตราหญิงเจ็บครรภ์คลอดก่อนกำหนดมีการเปิดของปากมดลูกเมื่อแรกรับน้อยกว่า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 3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ซม. มากกว่าร้อยละ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</w:p>
          <w:p w14:paraId="67D311B2" w14:textId="109FD332" w:rsidR="00C34DF5" w:rsidRPr="00C34DF5" w:rsidRDefault="00C34DF5" w:rsidP="00D01875">
            <w:pPr>
              <w:spacing w:after="0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CC78AF">
              <w:rPr>
                <w:rFonts w:ascii="TH SarabunPSK" w:eastAsia="Sarabun" w:hAnsi="TH SarabunPSK" w:cs="TH SarabunPSK"/>
                <w:sz w:val="32"/>
                <w:szCs w:val="32"/>
              </w:rPr>
              <w:t xml:space="preserve">OKR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CC78A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อัตราการยั้บยั้งการคลอดสำเร็จ มากกว่าร้อยละ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>9</w:t>
            </w:r>
            <w:r w:rsidRPr="00CC78AF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0</w:t>
            </w:r>
          </w:p>
          <w:p w14:paraId="275AD154" w14:textId="77777777" w:rsidR="00C34DF5" w:rsidRPr="00CC78AF" w:rsidRDefault="00C34DF5" w:rsidP="00D01875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03" w:type="dxa"/>
          </w:tcPr>
          <w:p w14:paraId="621D3A10" w14:textId="77777777" w:rsidR="00C34DF5" w:rsidRPr="002E3D48" w:rsidRDefault="00C34DF5" w:rsidP="00D01875">
            <w:pPr>
              <w:spacing w:after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</w:tbl>
    <w:p w14:paraId="172735D3" w14:textId="77777777" w:rsidR="00C34DF5" w:rsidRDefault="00C34DF5" w:rsidP="00C34DF5">
      <w:pPr>
        <w:rPr>
          <w:rFonts w:ascii="TH SarabunPSK" w:eastAsia="Sarabun" w:hAnsi="TH SarabunPSK" w:cs="TH SarabunPSK"/>
          <w:b/>
          <w:bCs/>
          <w:sz w:val="30"/>
          <w:szCs w:val="30"/>
        </w:rPr>
      </w:pPr>
    </w:p>
    <w:p w14:paraId="42DC82C5" w14:textId="77777777" w:rsidR="00DE3A24" w:rsidRDefault="00DE3A24"/>
    <w:sectPr w:rsidR="00DE3A24" w:rsidSect="00981B0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rabun">
    <w:altName w:val="Times New Roman"/>
    <w:charset w:val="00"/>
    <w:family w:val="auto"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E05E2"/>
    <w:multiLevelType w:val="hybridMultilevel"/>
    <w:tmpl w:val="D06AEDC6"/>
    <w:lvl w:ilvl="0" w:tplc="3E324E8C">
      <w:start w:val="1"/>
      <w:numFmt w:val="decimal"/>
      <w:lvlText w:val="%1."/>
      <w:lvlJc w:val="left"/>
      <w:pPr>
        <w:ind w:left="720" w:hanging="360"/>
      </w:pPr>
      <w:rPr>
        <w:rFonts w:eastAsia="Sarabu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2217E2"/>
    <w:multiLevelType w:val="hybridMultilevel"/>
    <w:tmpl w:val="299804A6"/>
    <w:lvl w:ilvl="0" w:tplc="5F3019E0">
      <w:start w:val="3"/>
      <w:numFmt w:val="bullet"/>
      <w:lvlText w:val="-"/>
      <w:lvlJc w:val="left"/>
      <w:pPr>
        <w:ind w:left="428" w:hanging="360"/>
      </w:pPr>
      <w:rPr>
        <w:rFonts w:ascii="TH SarabunPSK" w:eastAsia="Sarabun" w:hAnsi="TH SarabunPSK" w:cs="TH SarabunPSK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DF5"/>
    <w:rsid w:val="00C34DF5"/>
    <w:rsid w:val="00D01875"/>
    <w:rsid w:val="00DE3A24"/>
    <w:rsid w:val="00E91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BB2E3"/>
  <w15:chartTrackingRefBased/>
  <w15:docId w15:val="{BD663D5F-1D2F-48FC-8332-578B13FB9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DF5"/>
    <w:pPr>
      <w:spacing w:after="200" w:line="276" w:lineRule="auto"/>
    </w:pPr>
    <w:rPr>
      <w:rFonts w:ascii="Calibri" w:eastAsia="Calibri" w:hAnsi="Calibri" w:cs="Calibr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DF5"/>
    <w:pPr>
      <w:ind w:left="720"/>
      <w:contextualSpacing/>
    </w:pPr>
    <w:rPr>
      <w:rFonts w:cs="Angsana New"/>
      <w:szCs w:val="28"/>
    </w:rPr>
  </w:style>
  <w:style w:type="table" w:styleId="a4">
    <w:name w:val="Table Grid"/>
    <w:basedOn w:val="a1"/>
    <w:uiPriority w:val="39"/>
    <w:rsid w:val="00C34D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chaywasan khunudom</dc:creator>
  <cp:keywords/>
  <dc:description/>
  <cp:lastModifiedBy>Hp</cp:lastModifiedBy>
  <cp:revision>3</cp:revision>
  <dcterms:created xsi:type="dcterms:W3CDTF">2022-12-27T05:02:00Z</dcterms:created>
  <dcterms:modified xsi:type="dcterms:W3CDTF">2022-12-27T06:50:00Z</dcterms:modified>
</cp:coreProperties>
</file>